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97" w:rsidRDefault="000D4F97" w:rsidP="000D4F97"/>
    <w:p w:rsidR="00AC21E6" w:rsidRDefault="00AC21E6" w:rsidP="00AC21E6">
      <w:pPr>
        <w:pStyle w:val="ConsPlusNormal"/>
        <w:ind w:firstLine="540"/>
        <w:jc w:val="center"/>
      </w:pPr>
      <w:r>
        <w:t xml:space="preserve">Форма 1.2. Информация о тарифах на </w:t>
      </w:r>
      <w:proofErr w:type="gramStart"/>
      <w:r>
        <w:t>тепловую</w:t>
      </w:r>
      <w:proofErr w:type="gramEnd"/>
      <w:r>
        <w:t xml:space="preserve"> энергий</w:t>
      </w:r>
    </w:p>
    <w:p w:rsidR="00AC21E6" w:rsidRDefault="00AC21E6" w:rsidP="00AC21E6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360"/>
        <w:gridCol w:w="2760"/>
      </w:tblGrid>
      <w:tr w:rsidR="00AC21E6" w:rsidTr="00EC4EBC">
        <w:trPr>
          <w:trHeight w:val="240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1E6" w:rsidRDefault="00AC21E6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  органа   регулирования,   принявшего</w:t>
            </w:r>
          </w:p>
          <w:p w:rsidR="00AC21E6" w:rsidRDefault="00AC21E6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об  утверждении  тарифа  на холодную воду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E6" w:rsidRDefault="00AC21E6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Комитет государственного регулирования тарифов Саратовской области </w:t>
            </w:r>
          </w:p>
        </w:tc>
      </w:tr>
      <w:tr w:rsidR="00AC21E6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1E6" w:rsidRDefault="00AC21E6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Реквизиты  (дата,  номер)  решения  об  утверждении</w:t>
            </w:r>
          </w:p>
          <w:p w:rsidR="00AC21E6" w:rsidRDefault="00AC21E6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тарифа на холодную воду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E83" w:rsidRDefault="00E272B8" w:rsidP="007432B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от 01 декабря 2016г №64/43 «О внесении изменений в постановление комитета государственного регулирования тарифов Саратовской области от 18 декабря 2014 года №61/22 «Об установлении тарифа на тепловую энергию, поставляемую потребителям ООО «Медицинский центр» на территории муниципального образования «Город Саратов»</w:t>
            </w:r>
          </w:p>
        </w:tc>
      </w:tr>
      <w:tr w:rsidR="00AC21E6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E6" w:rsidRDefault="0078690C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E6" w:rsidRDefault="00E272B8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01.01.2015г. по 30.06.2015</w:t>
            </w:r>
            <w:r w:rsidR="00AC21E6">
              <w:rPr>
                <w:lang w:eastAsia="en-US"/>
              </w:rPr>
              <w:t>г.</w:t>
            </w:r>
          </w:p>
          <w:p w:rsidR="00AC21E6" w:rsidRDefault="00AC21E6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AC21E6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E6" w:rsidRDefault="0078690C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Тепловую энергию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90C" w:rsidRDefault="0078690C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  <w:p w:rsidR="00AC21E6" w:rsidRDefault="00E272B8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1962,08</w:t>
            </w:r>
            <w:r w:rsidR="0078690C">
              <w:rPr>
                <w:lang w:eastAsia="en-US"/>
              </w:rPr>
              <w:t xml:space="preserve"> руб./Гкал</w:t>
            </w:r>
          </w:p>
          <w:p w:rsidR="0078690C" w:rsidRDefault="0078690C" w:rsidP="00E272B8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AC21E6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1E6" w:rsidRDefault="0078690C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E6" w:rsidRDefault="00AC21E6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E272B8">
              <w:rPr>
                <w:lang w:eastAsia="en-US"/>
              </w:rPr>
              <w:t>01.07.2015г. по 31.12.2015</w:t>
            </w:r>
            <w:r>
              <w:rPr>
                <w:lang w:eastAsia="en-US"/>
              </w:rPr>
              <w:t>г.</w:t>
            </w:r>
          </w:p>
        </w:tc>
      </w:tr>
      <w:tr w:rsidR="00AC21E6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E6" w:rsidRDefault="0078690C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Тепловую энергию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90C" w:rsidRDefault="0078690C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-для потребителей, в случае отсутствия дифференциации тарифов по схеме подключения</w:t>
            </w:r>
          </w:p>
          <w:p w:rsidR="007432B2" w:rsidRDefault="00E272B8" w:rsidP="007432B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- 2119,05</w:t>
            </w:r>
            <w:r w:rsidR="0078690C">
              <w:rPr>
                <w:lang w:eastAsia="en-US"/>
              </w:rPr>
              <w:t xml:space="preserve"> руб./Гкал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E272B8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01.01.2016</w:t>
            </w:r>
            <w:r w:rsidR="007432B2">
              <w:rPr>
                <w:lang w:eastAsia="en-US"/>
              </w:rPr>
              <w:t>г по 30.06</w:t>
            </w:r>
            <w:r>
              <w:rPr>
                <w:lang w:eastAsia="en-US"/>
              </w:rPr>
              <w:t>.2016</w:t>
            </w:r>
            <w:r w:rsidR="007E48FA">
              <w:rPr>
                <w:lang w:eastAsia="en-US"/>
              </w:rPr>
              <w:t>г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Тепловая энергия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  <w:p w:rsidR="007E48FA" w:rsidRDefault="00E272B8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-2119,05</w:t>
            </w:r>
            <w:r w:rsidR="007E48FA">
              <w:rPr>
                <w:lang w:eastAsia="en-US"/>
              </w:rPr>
              <w:t xml:space="preserve"> руб./Гкал</w:t>
            </w:r>
          </w:p>
          <w:p w:rsidR="007E48FA" w:rsidRDefault="00E272B8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населения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Срок действия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E272B8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01.07.2016г. по 31.12.2016</w:t>
            </w:r>
            <w:r w:rsidR="007E48FA">
              <w:rPr>
                <w:lang w:eastAsia="en-US"/>
              </w:rPr>
              <w:t>г.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Тепловая энергия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  <w:p w:rsidR="007E48FA" w:rsidRDefault="00E272B8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-2153,01</w:t>
            </w:r>
            <w:r w:rsidR="007E48FA">
              <w:rPr>
                <w:lang w:eastAsia="en-US"/>
              </w:rPr>
              <w:t xml:space="preserve"> руб./Гкал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01.01.2018г по 30.06.2018г.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Тепловая энергия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7E48F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  <w:p w:rsidR="007E48FA" w:rsidRDefault="00E272B8" w:rsidP="007E48F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-2153,01 руб./Гкал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E272B8" w:rsidP="007E48F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01.07.2017г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 31.12.2017</w:t>
            </w:r>
            <w:r w:rsidR="007E48FA">
              <w:rPr>
                <w:lang w:eastAsia="en-US"/>
              </w:rPr>
              <w:t>г.</w:t>
            </w:r>
          </w:p>
        </w:tc>
      </w:tr>
      <w:tr w:rsidR="007E48FA" w:rsidTr="00EC4EB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EC4EB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8FA" w:rsidRDefault="007E48FA" w:rsidP="007E48F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  <w:p w:rsidR="007E48FA" w:rsidRDefault="00E272B8" w:rsidP="007E48F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-2253,87</w:t>
            </w:r>
            <w:r w:rsidR="007E48FA">
              <w:rPr>
                <w:lang w:eastAsia="en-US"/>
              </w:rPr>
              <w:t xml:space="preserve"> руб./Гкал</w:t>
            </w:r>
          </w:p>
          <w:p w:rsidR="007E48FA" w:rsidRDefault="007E48FA" w:rsidP="007E48F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017E92" w:rsidRPr="0022312B" w:rsidTr="0078690C">
        <w:trPr>
          <w:trHeight w:val="24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7E92" w:rsidRDefault="00017E92" w:rsidP="0066607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Источник  официального  опубликования  решения   </w:t>
            </w:r>
            <w:proofErr w:type="gramStart"/>
            <w:r>
              <w:rPr>
                <w:lang w:eastAsia="en-US"/>
              </w:rPr>
              <w:t>об</w:t>
            </w:r>
            <w:proofErr w:type="gramEnd"/>
          </w:p>
          <w:p w:rsidR="00017E92" w:rsidRDefault="00017E92" w:rsidP="0066607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установлении</w:t>
            </w:r>
            <w:proofErr w:type="gramEnd"/>
            <w:r>
              <w:rPr>
                <w:lang w:eastAsia="en-US"/>
              </w:rPr>
              <w:t xml:space="preserve">  тарифа  на  тепловую энергию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7E92" w:rsidRPr="00D809DD" w:rsidRDefault="00017E92" w:rsidP="0066607A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D809DD">
              <w:rPr>
                <w:lang w:eastAsia="en-US"/>
              </w:rPr>
              <w:t xml:space="preserve">Официальный сайт организации </w:t>
            </w:r>
            <w:r w:rsidR="00D809DD">
              <w:rPr>
                <w:lang w:val="en-US" w:eastAsia="en-US"/>
              </w:rPr>
              <w:t>http</w:t>
            </w:r>
            <w:r w:rsidR="00D809DD">
              <w:rPr>
                <w:lang w:eastAsia="en-US"/>
              </w:rPr>
              <w:t>//медцентрсаратов.рф</w:t>
            </w:r>
            <w:bookmarkStart w:id="0" w:name="_GoBack"/>
            <w:bookmarkEnd w:id="0"/>
            <w:r w:rsidR="00D809DD">
              <w:rPr>
                <w:lang w:eastAsia="en-US"/>
              </w:rPr>
              <w:t>//</w:t>
            </w:r>
          </w:p>
        </w:tc>
      </w:tr>
    </w:tbl>
    <w:p w:rsidR="00DA01DB" w:rsidRDefault="00DA01DB" w:rsidP="0078690C">
      <w:pPr>
        <w:pStyle w:val="ConsPlusNormal"/>
        <w:ind w:firstLine="540"/>
        <w:jc w:val="center"/>
      </w:pPr>
    </w:p>
    <w:p w:rsidR="00DA01DB" w:rsidRDefault="00DA01DB" w:rsidP="0078690C">
      <w:pPr>
        <w:pStyle w:val="ConsPlusNormal"/>
        <w:ind w:firstLine="540"/>
        <w:jc w:val="center"/>
      </w:pPr>
    </w:p>
    <w:sectPr w:rsidR="00DA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F7"/>
    <w:rsid w:val="0000123F"/>
    <w:rsid w:val="00005758"/>
    <w:rsid w:val="00005B4C"/>
    <w:rsid w:val="00007E47"/>
    <w:rsid w:val="00016DB3"/>
    <w:rsid w:val="00017E92"/>
    <w:rsid w:val="0002437B"/>
    <w:rsid w:val="00027C78"/>
    <w:rsid w:val="00032E96"/>
    <w:rsid w:val="000335F4"/>
    <w:rsid w:val="000522D5"/>
    <w:rsid w:val="00052F1A"/>
    <w:rsid w:val="00056D9B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A562C"/>
    <w:rsid w:val="000B4563"/>
    <w:rsid w:val="000B5B91"/>
    <w:rsid w:val="000B7429"/>
    <w:rsid w:val="000C269C"/>
    <w:rsid w:val="000C3730"/>
    <w:rsid w:val="000D1EEE"/>
    <w:rsid w:val="000D1FFE"/>
    <w:rsid w:val="000D3BD8"/>
    <w:rsid w:val="000D4F97"/>
    <w:rsid w:val="000F2A63"/>
    <w:rsid w:val="00103980"/>
    <w:rsid w:val="001052AB"/>
    <w:rsid w:val="00105A3A"/>
    <w:rsid w:val="001072F2"/>
    <w:rsid w:val="00113FCC"/>
    <w:rsid w:val="001236FD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66AC7"/>
    <w:rsid w:val="00174A6F"/>
    <w:rsid w:val="001967BA"/>
    <w:rsid w:val="0019723F"/>
    <w:rsid w:val="00197EC7"/>
    <w:rsid w:val="001A16CF"/>
    <w:rsid w:val="001A6AA4"/>
    <w:rsid w:val="001B4422"/>
    <w:rsid w:val="001C09D1"/>
    <w:rsid w:val="001C1CFD"/>
    <w:rsid w:val="001C6194"/>
    <w:rsid w:val="001C76F2"/>
    <w:rsid w:val="001E5824"/>
    <w:rsid w:val="001E5E2A"/>
    <w:rsid w:val="001E62CE"/>
    <w:rsid w:val="001E6ADB"/>
    <w:rsid w:val="001E7764"/>
    <w:rsid w:val="001F1270"/>
    <w:rsid w:val="001F1EB5"/>
    <w:rsid w:val="00201834"/>
    <w:rsid w:val="00202BA9"/>
    <w:rsid w:val="00207539"/>
    <w:rsid w:val="0022124D"/>
    <w:rsid w:val="0022312B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F0E"/>
    <w:rsid w:val="002B4AC4"/>
    <w:rsid w:val="002C595D"/>
    <w:rsid w:val="002C633C"/>
    <w:rsid w:val="002D46D9"/>
    <w:rsid w:val="002D56A1"/>
    <w:rsid w:val="002E0BC2"/>
    <w:rsid w:val="002E4233"/>
    <w:rsid w:val="002E42A8"/>
    <w:rsid w:val="002E6043"/>
    <w:rsid w:val="002F1D25"/>
    <w:rsid w:val="003004F6"/>
    <w:rsid w:val="00307335"/>
    <w:rsid w:val="00311889"/>
    <w:rsid w:val="003145F8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3F514C"/>
    <w:rsid w:val="003F6D26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2E95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D2A1F"/>
    <w:rsid w:val="004E0AF5"/>
    <w:rsid w:val="004E2D85"/>
    <w:rsid w:val="004E5BC9"/>
    <w:rsid w:val="004F16E3"/>
    <w:rsid w:val="004F3349"/>
    <w:rsid w:val="00510386"/>
    <w:rsid w:val="00513A99"/>
    <w:rsid w:val="00522CD6"/>
    <w:rsid w:val="00530EB5"/>
    <w:rsid w:val="00533D61"/>
    <w:rsid w:val="005535F3"/>
    <w:rsid w:val="00560DC7"/>
    <w:rsid w:val="00565D3E"/>
    <w:rsid w:val="00567FEF"/>
    <w:rsid w:val="00572938"/>
    <w:rsid w:val="00575D63"/>
    <w:rsid w:val="00577519"/>
    <w:rsid w:val="0058019B"/>
    <w:rsid w:val="00582C6A"/>
    <w:rsid w:val="00583873"/>
    <w:rsid w:val="0059103F"/>
    <w:rsid w:val="00597EAF"/>
    <w:rsid w:val="005A03D6"/>
    <w:rsid w:val="005A1262"/>
    <w:rsid w:val="005A1EAA"/>
    <w:rsid w:val="005A6695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33B6A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0447"/>
    <w:rsid w:val="00685EEF"/>
    <w:rsid w:val="00691818"/>
    <w:rsid w:val="006B3262"/>
    <w:rsid w:val="006B754E"/>
    <w:rsid w:val="006C4821"/>
    <w:rsid w:val="006C717C"/>
    <w:rsid w:val="006D339D"/>
    <w:rsid w:val="006D39E4"/>
    <w:rsid w:val="006D6231"/>
    <w:rsid w:val="006D6BF0"/>
    <w:rsid w:val="006E73C0"/>
    <w:rsid w:val="007104AC"/>
    <w:rsid w:val="00715121"/>
    <w:rsid w:val="007216F3"/>
    <w:rsid w:val="00737FF1"/>
    <w:rsid w:val="00740E92"/>
    <w:rsid w:val="00743028"/>
    <w:rsid w:val="007432B2"/>
    <w:rsid w:val="00753175"/>
    <w:rsid w:val="00756FED"/>
    <w:rsid w:val="007633EA"/>
    <w:rsid w:val="00771913"/>
    <w:rsid w:val="00772A21"/>
    <w:rsid w:val="00780AFC"/>
    <w:rsid w:val="007825DF"/>
    <w:rsid w:val="00782C87"/>
    <w:rsid w:val="0078690C"/>
    <w:rsid w:val="0078744F"/>
    <w:rsid w:val="00793ADA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48FA"/>
    <w:rsid w:val="007E5628"/>
    <w:rsid w:val="007F04EB"/>
    <w:rsid w:val="007F6CD8"/>
    <w:rsid w:val="007F7F04"/>
    <w:rsid w:val="008024EF"/>
    <w:rsid w:val="008109EC"/>
    <w:rsid w:val="00811C15"/>
    <w:rsid w:val="008137D2"/>
    <w:rsid w:val="0081784E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07FA"/>
    <w:rsid w:val="009E1002"/>
    <w:rsid w:val="009E5A97"/>
    <w:rsid w:val="009F3363"/>
    <w:rsid w:val="009F52AC"/>
    <w:rsid w:val="009F59EC"/>
    <w:rsid w:val="009F6EAE"/>
    <w:rsid w:val="00A012D4"/>
    <w:rsid w:val="00A05743"/>
    <w:rsid w:val="00A0693F"/>
    <w:rsid w:val="00A12DC3"/>
    <w:rsid w:val="00A13404"/>
    <w:rsid w:val="00A14467"/>
    <w:rsid w:val="00A2421B"/>
    <w:rsid w:val="00A31721"/>
    <w:rsid w:val="00A31D27"/>
    <w:rsid w:val="00A3231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2E83"/>
    <w:rsid w:val="00AB492C"/>
    <w:rsid w:val="00AB57AA"/>
    <w:rsid w:val="00AC21E6"/>
    <w:rsid w:val="00AD1C14"/>
    <w:rsid w:val="00AD61CE"/>
    <w:rsid w:val="00AE2CC6"/>
    <w:rsid w:val="00AE6190"/>
    <w:rsid w:val="00AF03B8"/>
    <w:rsid w:val="00AF1C73"/>
    <w:rsid w:val="00B072E6"/>
    <w:rsid w:val="00B22E27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A8F"/>
    <w:rsid w:val="00B82FDD"/>
    <w:rsid w:val="00B84A56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5BB4"/>
    <w:rsid w:val="00BD7975"/>
    <w:rsid w:val="00BE2BCB"/>
    <w:rsid w:val="00BE58BB"/>
    <w:rsid w:val="00BE6574"/>
    <w:rsid w:val="00BE73F7"/>
    <w:rsid w:val="00BF0D0A"/>
    <w:rsid w:val="00BF2BEE"/>
    <w:rsid w:val="00BF3EB5"/>
    <w:rsid w:val="00BF4C80"/>
    <w:rsid w:val="00BF7F50"/>
    <w:rsid w:val="00C004C8"/>
    <w:rsid w:val="00C0132E"/>
    <w:rsid w:val="00C016F5"/>
    <w:rsid w:val="00C059F5"/>
    <w:rsid w:val="00C11616"/>
    <w:rsid w:val="00C119F4"/>
    <w:rsid w:val="00C125B1"/>
    <w:rsid w:val="00C15BD7"/>
    <w:rsid w:val="00C15CCB"/>
    <w:rsid w:val="00C1795D"/>
    <w:rsid w:val="00C20A3A"/>
    <w:rsid w:val="00C21479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48B2"/>
    <w:rsid w:val="00C97B1E"/>
    <w:rsid w:val="00CA10FB"/>
    <w:rsid w:val="00CA5515"/>
    <w:rsid w:val="00CA57B0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15AC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9DD"/>
    <w:rsid w:val="00D97446"/>
    <w:rsid w:val="00DA01DB"/>
    <w:rsid w:val="00DA3CDF"/>
    <w:rsid w:val="00DB16C6"/>
    <w:rsid w:val="00DC5828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2B8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B7709"/>
    <w:rsid w:val="00ED130C"/>
    <w:rsid w:val="00ED4104"/>
    <w:rsid w:val="00ED54D6"/>
    <w:rsid w:val="00ED589C"/>
    <w:rsid w:val="00ED7091"/>
    <w:rsid w:val="00EE54A0"/>
    <w:rsid w:val="00EF3902"/>
    <w:rsid w:val="00EF45F3"/>
    <w:rsid w:val="00EF7161"/>
    <w:rsid w:val="00EF7740"/>
    <w:rsid w:val="00F139B6"/>
    <w:rsid w:val="00F21DE1"/>
    <w:rsid w:val="00F2297D"/>
    <w:rsid w:val="00F22D61"/>
    <w:rsid w:val="00F234E5"/>
    <w:rsid w:val="00F46B08"/>
    <w:rsid w:val="00F511A4"/>
    <w:rsid w:val="00F52A70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D2887"/>
    <w:rsid w:val="00FD67E5"/>
    <w:rsid w:val="00FE24A2"/>
    <w:rsid w:val="00FE296F"/>
    <w:rsid w:val="00FE5E16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73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73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2016-08-23T10:08:00Z</dcterms:created>
  <dcterms:modified xsi:type="dcterms:W3CDTF">2016-12-23T10:28:00Z</dcterms:modified>
</cp:coreProperties>
</file>